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AFE61" w14:textId="502DB5A8" w:rsidR="00DA62C3" w:rsidRPr="004D45C7" w:rsidRDefault="001C0749">
      <w:pPr>
        <w:rPr>
          <w:b/>
          <w:bCs/>
          <w:sz w:val="24"/>
          <w:szCs w:val="24"/>
        </w:rPr>
      </w:pPr>
      <w:r w:rsidRPr="004D45C7">
        <w:rPr>
          <w:b/>
          <w:bCs/>
          <w:sz w:val="24"/>
          <w:szCs w:val="24"/>
        </w:rPr>
        <w:t>Denkschrift des Freiherrn vom Stein für das russische Kabinett vom 24. Juni 1815 (Auszug)</w:t>
      </w:r>
    </w:p>
    <w:p w14:paraId="79043BE4" w14:textId="77777777" w:rsidR="009318EC" w:rsidRDefault="009318EC" w:rsidP="009318EC">
      <w:pPr>
        <w:spacing w:after="0"/>
        <w:sectPr w:rsidR="009318EC" w:rsidSect="009318EC">
          <w:headerReference w:type="default" r:id="rId7"/>
          <w:pgSz w:w="11906" w:h="16838"/>
          <w:pgMar w:top="1417" w:right="1417" w:bottom="1134" w:left="1417" w:header="708" w:footer="708" w:gutter="0"/>
          <w:cols w:space="708"/>
          <w:docGrid w:linePitch="360"/>
        </w:sectPr>
      </w:pPr>
    </w:p>
    <w:p w14:paraId="284AFFB0" w14:textId="7245C0D9" w:rsidR="001C0749" w:rsidRPr="009318EC" w:rsidRDefault="001C0749" w:rsidP="009318EC">
      <w:pPr>
        <w:spacing w:after="0"/>
        <w:jc w:val="both"/>
        <w:rPr>
          <w:rFonts w:ascii="Arial" w:hAnsi="Arial" w:cs="Arial"/>
        </w:rPr>
      </w:pPr>
      <w:r w:rsidRPr="009318EC">
        <w:rPr>
          <w:rFonts w:ascii="Arial" w:hAnsi="Arial" w:cs="Arial"/>
        </w:rPr>
        <w:t>Die deutsche Bundesakte ist am 8ten Junius durch die Bevollmächtigten der deutschen Könige, Fürsten und Städte unterzeichnet worden.</w:t>
      </w:r>
    </w:p>
    <w:p w14:paraId="51838492" w14:textId="7FB14A38" w:rsidR="001C0749" w:rsidRPr="009318EC" w:rsidRDefault="001C0749" w:rsidP="009318EC">
      <w:pPr>
        <w:spacing w:after="0"/>
        <w:jc w:val="both"/>
        <w:rPr>
          <w:rFonts w:ascii="Arial" w:hAnsi="Arial" w:cs="Arial"/>
        </w:rPr>
      </w:pPr>
      <w:r w:rsidRPr="009318EC">
        <w:rPr>
          <w:rFonts w:ascii="Arial" w:hAnsi="Arial" w:cs="Arial"/>
        </w:rPr>
        <w:t>Jeder Mann, der sein Vaterland liebt und dessen Glück und Ruhm wünscht, ist berufen zu untersuchen, ob der Inhalt dieser Urkunden der Erwartung der Nation entspricht, der Größe ihrer Anstrengungen, ihrer Leiden, der Tatkraft und Beschaffenheit des Geistes, der sie jene zu machen und diese zu ertragen in Stand setzte? Ob sie in dieser Urkunde die Gewähr ihrer bürgerlichen und politischen Freiheit findet? […]</w:t>
      </w:r>
    </w:p>
    <w:p w14:paraId="4F794340" w14:textId="3C147137" w:rsidR="001C0749" w:rsidRPr="009318EC" w:rsidRDefault="001C0749" w:rsidP="009318EC">
      <w:pPr>
        <w:spacing w:after="0"/>
        <w:jc w:val="both"/>
        <w:rPr>
          <w:rFonts w:ascii="Arial" w:hAnsi="Arial" w:cs="Arial"/>
        </w:rPr>
      </w:pPr>
      <w:r w:rsidRPr="009318EC">
        <w:rPr>
          <w:rFonts w:ascii="Arial" w:hAnsi="Arial" w:cs="Arial"/>
        </w:rPr>
        <w:t>Der Kaiser</w:t>
      </w:r>
      <w:r w:rsidR="00762D55" w:rsidRPr="009318EC">
        <w:rPr>
          <w:rStyle w:val="Funotenzeichen"/>
          <w:rFonts w:ascii="Arial" w:hAnsi="Arial" w:cs="Arial"/>
        </w:rPr>
        <w:footnoteReference w:id="1"/>
      </w:r>
      <w:r w:rsidRPr="009318EC">
        <w:rPr>
          <w:rFonts w:ascii="Arial" w:hAnsi="Arial" w:cs="Arial"/>
        </w:rPr>
        <w:t xml:space="preserve"> erklärte bei seinem Eintritt in seinem Heere in Deutschland (April 1813), er beabsichtige den Fürsten und Völkern Deutschlands zu helfen, um ihre Freiheit und ihre Unabhängigkeit wieder zu erobern, und der Wiederherstellung des alten Reiches einen mächtigen Schutz und eine feste Gewähr zu leihen. […]</w:t>
      </w:r>
    </w:p>
    <w:p w14:paraId="1C86B19C" w14:textId="165BBEC3" w:rsidR="001C0749" w:rsidRPr="009318EC" w:rsidRDefault="001C0749" w:rsidP="009318EC">
      <w:pPr>
        <w:spacing w:after="0"/>
        <w:jc w:val="both"/>
        <w:rPr>
          <w:rFonts w:ascii="Arial" w:hAnsi="Arial" w:cs="Arial"/>
        </w:rPr>
      </w:pPr>
      <w:r w:rsidRPr="009318EC">
        <w:rPr>
          <w:rFonts w:ascii="Arial" w:hAnsi="Arial" w:cs="Arial"/>
        </w:rPr>
        <w:t>Unsere neuen Gesetzgeber haben an die Stelle des alten Deutschen Reiches mit einem Haupte, gesetzgebender Versammlung, Gerichtshöfen, einer inneren Einrichtung, die ein Ganzes bildete – einen Deutschen Bund gesetzt, ohne Haupt, ohne Gerichtshöfe, schwach verbunden für die gemeine Verteidigung. Die Rechte der Einzelnen sind durch nichts gesichert als die unbestimmte Erklärung, „</w:t>
      </w:r>
      <w:proofErr w:type="spellStart"/>
      <w:r w:rsidRPr="009318EC">
        <w:rPr>
          <w:rFonts w:ascii="Arial" w:hAnsi="Arial" w:cs="Arial"/>
        </w:rPr>
        <w:t>daß</w:t>
      </w:r>
      <w:proofErr w:type="spellEnd"/>
      <w:r w:rsidRPr="009318EC">
        <w:rPr>
          <w:rFonts w:ascii="Arial" w:hAnsi="Arial" w:cs="Arial"/>
        </w:rPr>
        <w:t xml:space="preserve"> es Landstände geben solle“, ohne </w:t>
      </w:r>
      <w:proofErr w:type="spellStart"/>
      <w:r w:rsidRPr="009318EC">
        <w:rPr>
          <w:rFonts w:ascii="Arial" w:hAnsi="Arial" w:cs="Arial"/>
        </w:rPr>
        <w:t>daß</w:t>
      </w:r>
      <w:proofErr w:type="spellEnd"/>
      <w:r w:rsidRPr="009318EC">
        <w:rPr>
          <w:rFonts w:ascii="Arial" w:hAnsi="Arial" w:cs="Arial"/>
        </w:rPr>
        <w:t xml:space="preserve"> etwas über deren Befugnisse festgestellt ist (Art.13); und durch eine Reihe Grundgesetze  (Art. 18) über die Rechte der Deutschen. […]</w:t>
      </w:r>
    </w:p>
    <w:p w14:paraId="58B20EA3" w14:textId="28EC30B2" w:rsidR="001C6673" w:rsidRPr="009318EC" w:rsidRDefault="001C6673" w:rsidP="009318EC">
      <w:pPr>
        <w:spacing w:after="0"/>
        <w:jc w:val="both"/>
        <w:rPr>
          <w:rFonts w:ascii="Arial" w:hAnsi="Arial" w:cs="Arial"/>
        </w:rPr>
      </w:pPr>
      <w:r w:rsidRPr="009318EC">
        <w:rPr>
          <w:rFonts w:ascii="Arial" w:hAnsi="Arial" w:cs="Arial"/>
        </w:rPr>
        <w:t xml:space="preserve">Die Bildung des Bundestages, mag er als Bundesversammlung oder als Plenum handeln, gestattet nur schwer eine für alle verbindliche Handlung, da die Fälle, welche Einstimmigkeit erheischen, so zahlreich </w:t>
      </w:r>
      <w:r w:rsidRPr="009318EC">
        <w:rPr>
          <w:rFonts w:ascii="Arial" w:hAnsi="Arial" w:cs="Arial"/>
        </w:rPr>
        <w:t xml:space="preserve">und so unbestimmt ausgedrückt sind. Sie wird erfordert </w:t>
      </w:r>
      <w:proofErr w:type="spellStart"/>
      <w:r w:rsidRPr="009318EC">
        <w:rPr>
          <w:rFonts w:ascii="Arial" w:hAnsi="Arial" w:cs="Arial"/>
        </w:rPr>
        <w:t>jedesmal</w:t>
      </w:r>
      <w:proofErr w:type="spellEnd"/>
      <w:r w:rsidRPr="009318EC">
        <w:rPr>
          <w:rFonts w:ascii="Arial" w:hAnsi="Arial" w:cs="Arial"/>
        </w:rPr>
        <w:t>, wo es sich darum handelt</w:t>
      </w:r>
    </w:p>
    <w:p w14:paraId="0814F1F0" w14:textId="79323E0D" w:rsidR="001C6673" w:rsidRPr="009318EC" w:rsidRDefault="001C6673" w:rsidP="009318EC">
      <w:pPr>
        <w:jc w:val="both"/>
        <w:rPr>
          <w:rFonts w:ascii="Arial" w:hAnsi="Arial" w:cs="Arial"/>
        </w:rPr>
      </w:pPr>
      <w:r w:rsidRPr="009318EC">
        <w:rPr>
          <w:rFonts w:ascii="Arial" w:hAnsi="Arial" w:cs="Arial"/>
        </w:rPr>
        <w:t>a. Grundgesetze zu geben oder zu verändern</w:t>
      </w:r>
    </w:p>
    <w:p w14:paraId="17836AEB" w14:textId="215C8960" w:rsidR="001C6673" w:rsidRPr="009318EC" w:rsidRDefault="001C6673" w:rsidP="009318EC">
      <w:pPr>
        <w:jc w:val="both"/>
        <w:rPr>
          <w:rFonts w:ascii="Arial" w:hAnsi="Arial" w:cs="Arial"/>
        </w:rPr>
      </w:pPr>
      <w:r w:rsidRPr="009318EC">
        <w:rPr>
          <w:rFonts w:ascii="Arial" w:hAnsi="Arial" w:cs="Arial"/>
        </w:rPr>
        <w:t>b.</w:t>
      </w:r>
      <w:r w:rsidR="009318EC" w:rsidRPr="009318EC">
        <w:rPr>
          <w:rFonts w:ascii="Arial" w:hAnsi="Arial" w:cs="Arial"/>
        </w:rPr>
        <w:t xml:space="preserve"> </w:t>
      </w:r>
      <w:r w:rsidRPr="009318EC">
        <w:rPr>
          <w:rFonts w:ascii="Arial" w:hAnsi="Arial" w:cs="Arial"/>
        </w:rPr>
        <w:t>organische Bundes-Einrichtungen zu schaffen</w:t>
      </w:r>
    </w:p>
    <w:p w14:paraId="4EF517BC" w14:textId="0619FDD0" w:rsidR="001C6673" w:rsidRPr="009318EC" w:rsidRDefault="001C6673" w:rsidP="009318EC">
      <w:pPr>
        <w:jc w:val="both"/>
        <w:rPr>
          <w:rFonts w:ascii="Arial" w:hAnsi="Arial" w:cs="Arial"/>
        </w:rPr>
      </w:pPr>
      <w:r w:rsidRPr="009318EC">
        <w:rPr>
          <w:rFonts w:ascii="Arial" w:hAnsi="Arial" w:cs="Arial"/>
        </w:rPr>
        <w:t>c. über Rechte Einzelner zu beschließen</w:t>
      </w:r>
    </w:p>
    <w:p w14:paraId="2E2AC0B2" w14:textId="57FFEA33" w:rsidR="001C6673" w:rsidRPr="009318EC" w:rsidRDefault="001C6673" w:rsidP="009318EC">
      <w:pPr>
        <w:jc w:val="both"/>
        <w:rPr>
          <w:rFonts w:ascii="Arial" w:hAnsi="Arial" w:cs="Arial"/>
        </w:rPr>
      </w:pPr>
      <w:r w:rsidRPr="009318EC">
        <w:rPr>
          <w:rFonts w:ascii="Arial" w:hAnsi="Arial" w:cs="Arial"/>
        </w:rPr>
        <w:t>d. oder über Gegenstände der Religion.</w:t>
      </w:r>
    </w:p>
    <w:p w14:paraId="0FC89A4B" w14:textId="1512AB5B" w:rsidR="001C6673" w:rsidRPr="009318EC" w:rsidRDefault="001C6673" w:rsidP="009318EC">
      <w:pPr>
        <w:spacing w:after="0"/>
        <w:jc w:val="both"/>
        <w:rPr>
          <w:rFonts w:ascii="Arial" w:hAnsi="Arial" w:cs="Arial"/>
        </w:rPr>
      </w:pPr>
      <w:r w:rsidRPr="009318EC">
        <w:rPr>
          <w:rFonts w:ascii="Arial" w:hAnsi="Arial" w:cs="Arial"/>
        </w:rPr>
        <w:t xml:space="preserve">Das Recht der Bündnisse einzelner Staaten mit Fremden wird allein durch die Verpflichtung beschränkt, keine Verbindungen einzugehen, welche gegen den Bund oder eines seiner Glieder ausgerichtet sind (Art. 11). – Der Deutsche Bund wird also sein Blut vergießen für seinem Lande fremde Streitigkeiten, wenn sein Fürst mit Frankreich oder England gegen eine andere Macht verbündet ist – er wird sogar verpflichtet sein, seinem Landsmann zu bekämpfen, wenn dessen Fürst sich mit dem Gegner verbunden hat. </w:t>
      </w:r>
    </w:p>
    <w:p w14:paraId="08448A25" w14:textId="328BCC56" w:rsidR="001C6673" w:rsidRPr="009318EC" w:rsidRDefault="001C6673" w:rsidP="009318EC">
      <w:pPr>
        <w:spacing w:after="0"/>
        <w:jc w:val="both"/>
        <w:rPr>
          <w:rFonts w:ascii="Arial" w:hAnsi="Arial" w:cs="Arial"/>
        </w:rPr>
      </w:pPr>
      <w:r w:rsidRPr="009318EC">
        <w:rPr>
          <w:rFonts w:ascii="Arial" w:hAnsi="Arial" w:cs="Arial"/>
        </w:rPr>
        <w:t xml:space="preserve">Von einer so fehlerhaften Verfassung </w:t>
      </w:r>
      <w:proofErr w:type="spellStart"/>
      <w:r w:rsidRPr="009318EC">
        <w:rPr>
          <w:rFonts w:ascii="Arial" w:hAnsi="Arial" w:cs="Arial"/>
        </w:rPr>
        <w:t>läßt</w:t>
      </w:r>
      <w:proofErr w:type="spellEnd"/>
      <w:r w:rsidRPr="009318EC">
        <w:rPr>
          <w:rFonts w:ascii="Arial" w:hAnsi="Arial" w:cs="Arial"/>
        </w:rPr>
        <w:t xml:space="preserve"> sich nur ein sehr schwacher </w:t>
      </w:r>
      <w:proofErr w:type="spellStart"/>
      <w:r w:rsidRPr="009318EC">
        <w:rPr>
          <w:rFonts w:ascii="Arial" w:hAnsi="Arial" w:cs="Arial"/>
        </w:rPr>
        <w:t>Einfluß</w:t>
      </w:r>
      <w:proofErr w:type="spellEnd"/>
      <w:r w:rsidRPr="009318EC">
        <w:rPr>
          <w:rFonts w:ascii="Arial" w:hAnsi="Arial" w:cs="Arial"/>
        </w:rPr>
        <w:t xml:space="preserve"> auf das öffentliche Glück Deutschlands erwarten, und man </w:t>
      </w:r>
      <w:proofErr w:type="spellStart"/>
      <w:r w:rsidRPr="009318EC">
        <w:rPr>
          <w:rFonts w:ascii="Arial" w:hAnsi="Arial" w:cs="Arial"/>
        </w:rPr>
        <w:t>muß</w:t>
      </w:r>
      <w:proofErr w:type="spellEnd"/>
      <w:r w:rsidRPr="009318EC">
        <w:rPr>
          <w:rFonts w:ascii="Arial" w:hAnsi="Arial" w:cs="Arial"/>
        </w:rPr>
        <w:t xml:space="preserve"> hoffen, </w:t>
      </w:r>
      <w:proofErr w:type="spellStart"/>
      <w:r w:rsidRPr="009318EC">
        <w:rPr>
          <w:rFonts w:ascii="Arial" w:hAnsi="Arial" w:cs="Arial"/>
        </w:rPr>
        <w:t>daß</w:t>
      </w:r>
      <w:proofErr w:type="spellEnd"/>
      <w:r w:rsidRPr="009318EC">
        <w:rPr>
          <w:rFonts w:ascii="Arial" w:hAnsi="Arial" w:cs="Arial"/>
        </w:rPr>
        <w:t xml:space="preserve"> die despotischen Grundsätze, von denen mehrere Kabinette sich noch nicht losmachen können, nach und nach durch die öffentliche Meinung, die Freiheit der Presse und das Beispiel zerstört werden, welches mehrere Fürsten besonders Preußen, geben zu wollen scheinen, indem sie ihren Untertanen eine </w:t>
      </w:r>
      <w:proofErr w:type="spellStart"/>
      <w:r w:rsidRPr="009318EC">
        <w:rPr>
          <w:rFonts w:ascii="Arial" w:hAnsi="Arial" w:cs="Arial"/>
        </w:rPr>
        <w:t>wohlt</w:t>
      </w:r>
      <w:r w:rsidR="004D45C7" w:rsidRPr="009318EC">
        <w:rPr>
          <w:rFonts w:ascii="Arial" w:hAnsi="Arial" w:cs="Arial"/>
        </w:rPr>
        <w:t>h</w:t>
      </w:r>
      <w:r w:rsidRPr="009318EC">
        <w:rPr>
          <w:rFonts w:ascii="Arial" w:hAnsi="Arial" w:cs="Arial"/>
        </w:rPr>
        <w:t>ätige</w:t>
      </w:r>
      <w:proofErr w:type="spellEnd"/>
      <w:r w:rsidRPr="009318EC">
        <w:rPr>
          <w:rFonts w:ascii="Arial" w:hAnsi="Arial" w:cs="Arial"/>
        </w:rPr>
        <w:t xml:space="preserve"> und milde Verfassung erteilen.</w:t>
      </w:r>
    </w:p>
    <w:p w14:paraId="0C1FF855" w14:textId="77777777" w:rsidR="009318EC" w:rsidRDefault="009318EC" w:rsidP="009318EC">
      <w:pPr>
        <w:jc w:val="both"/>
      </w:pPr>
    </w:p>
    <w:p w14:paraId="609A2332" w14:textId="77777777" w:rsidR="009318EC" w:rsidRDefault="009318EC" w:rsidP="009318EC">
      <w:pPr>
        <w:jc w:val="both"/>
      </w:pPr>
    </w:p>
    <w:p w14:paraId="19336AFD" w14:textId="4186849C" w:rsidR="004D45C7" w:rsidRDefault="004D45C7" w:rsidP="009318EC">
      <w:pPr>
        <w:jc w:val="both"/>
        <w:rPr>
          <w:sz w:val="20"/>
          <w:szCs w:val="20"/>
        </w:rPr>
      </w:pPr>
      <w:r w:rsidRPr="004D45C7">
        <w:rPr>
          <w:sz w:val="20"/>
          <w:szCs w:val="20"/>
        </w:rPr>
        <w:t xml:space="preserve">Entnommen aus: Freiherr vom Stein: Ausgewählte politische Briefe und Denkschriften, hrsg. Von Erich </w:t>
      </w:r>
      <w:proofErr w:type="spellStart"/>
      <w:r w:rsidRPr="004D45C7">
        <w:rPr>
          <w:sz w:val="20"/>
          <w:szCs w:val="20"/>
        </w:rPr>
        <w:t>Botzenhart</w:t>
      </w:r>
      <w:proofErr w:type="spellEnd"/>
      <w:r w:rsidRPr="004D45C7">
        <w:rPr>
          <w:sz w:val="20"/>
          <w:szCs w:val="20"/>
        </w:rPr>
        <w:t xml:space="preserve"> und Gunther Ipsen, Aalen 1995, S. 351f.</w:t>
      </w:r>
    </w:p>
    <w:p w14:paraId="2251CF3A" w14:textId="77777777" w:rsidR="009318EC" w:rsidRDefault="009318EC">
      <w:pPr>
        <w:rPr>
          <w:sz w:val="20"/>
          <w:szCs w:val="20"/>
        </w:rPr>
        <w:sectPr w:rsidR="009318EC" w:rsidSect="009318EC">
          <w:type w:val="continuous"/>
          <w:pgSz w:w="11906" w:h="16838"/>
          <w:pgMar w:top="1418" w:right="1418" w:bottom="1134" w:left="1418" w:header="709" w:footer="709" w:gutter="0"/>
          <w:lnNumType w:countBy="5" w:restart="continuous"/>
          <w:cols w:num="2" w:space="708"/>
          <w:docGrid w:linePitch="360"/>
        </w:sectPr>
      </w:pPr>
    </w:p>
    <w:p w14:paraId="4E694B34" w14:textId="327A8BCC" w:rsidR="004D45C7" w:rsidRDefault="004D45C7">
      <w:pPr>
        <w:rPr>
          <w:sz w:val="20"/>
          <w:szCs w:val="20"/>
        </w:rPr>
      </w:pPr>
    </w:p>
    <w:p w14:paraId="4389F46D" w14:textId="03ED82F2" w:rsidR="004D45C7" w:rsidRPr="009318EC" w:rsidRDefault="004D45C7" w:rsidP="009318EC">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9318EC">
        <w:rPr>
          <w:rFonts w:ascii="Arial" w:hAnsi="Arial" w:cs="Arial"/>
          <w:b/>
          <w:bCs/>
          <w:sz w:val="28"/>
          <w:szCs w:val="28"/>
        </w:rPr>
        <w:lastRenderedPageBreak/>
        <w:t>Aufgabenstellung:</w:t>
      </w:r>
    </w:p>
    <w:p w14:paraId="49C5239A" w14:textId="5063C6CC" w:rsidR="004D45C7" w:rsidRPr="009318EC" w:rsidRDefault="004D45C7" w:rsidP="009318EC">
      <w:pPr>
        <w:pBdr>
          <w:top w:val="single" w:sz="4" w:space="1" w:color="auto"/>
          <w:left w:val="single" w:sz="4" w:space="4" w:color="auto"/>
          <w:bottom w:val="single" w:sz="4" w:space="1" w:color="auto"/>
          <w:right w:val="single" w:sz="4" w:space="4" w:color="auto"/>
        </w:pBdr>
        <w:rPr>
          <w:rFonts w:ascii="Arial" w:hAnsi="Arial" w:cs="Arial"/>
        </w:rPr>
      </w:pPr>
      <w:r w:rsidRPr="009318EC">
        <w:rPr>
          <w:rFonts w:ascii="Arial" w:hAnsi="Arial" w:cs="Arial"/>
        </w:rPr>
        <w:t xml:space="preserve">Interpretieren Sie die Quelle, indem Sie </w:t>
      </w:r>
    </w:p>
    <w:p w14:paraId="1ECE4F63" w14:textId="077ACB50" w:rsidR="004D45C7" w:rsidRPr="009318EC" w:rsidRDefault="004D45C7" w:rsidP="009318EC">
      <w:pPr>
        <w:pBdr>
          <w:top w:val="single" w:sz="4" w:space="1" w:color="auto"/>
          <w:left w:val="single" w:sz="4" w:space="4" w:color="auto"/>
          <w:bottom w:val="single" w:sz="4" w:space="1" w:color="auto"/>
          <w:right w:val="single" w:sz="4" w:space="4" w:color="auto"/>
        </w:pBdr>
        <w:rPr>
          <w:rFonts w:ascii="Arial" w:hAnsi="Arial" w:cs="Arial"/>
        </w:rPr>
      </w:pPr>
      <w:r w:rsidRPr="009318EC">
        <w:rPr>
          <w:rFonts w:ascii="Arial" w:hAnsi="Arial" w:cs="Arial"/>
        </w:rPr>
        <w:t>1 I</w:t>
      </w:r>
      <w:r w:rsidRPr="009318EC">
        <w:rPr>
          <w:rFonts w:ascii="Arial" w:hAnsi="Arial" w:cs="Arial"/>
        </w:rPr>
        <w:tab/>
        <w:t>sie analysieren,</w:t>
      </w:r>
    </w:p>
    <w:p w14:paraId="0CD66D4B" w14:textId="7CDD6F38" w:rsidR="004D45C7" w:rsidRPr="009318EC" w:rsidRDefault="004D45C7" w:rsidP="009318EC">
      <w:pPr>
        <w:pBdr>
          <w:top w:val="single" w:sz="4" w:space="1" w:color="auto"/>
          <w:left w:val="single" w:sz="4" w:space="4" w:color="auto"/>
          <w:bottom w:val="single" w:sz="4" w:space="1" w:color="auto"/>
          <w:right w:val="single" w:sz="4" w:space="4" w:color="auto"/>
        </w:pBdr>
        <w:rPr>
          <w:rFonts w:ascii="Arial" w:hAnsi="Arial" w:cs="Arial"/>
        </w:rPr>
      </w:pPr>
      <w:r w:rsidRPr="009318EC">
        <w:rPr>
          <w:rFonts w:ascii="Arial" w:hAnsi="Arial" w:cs="Arial"/>
        </w:rPr>
        <w:t>2 I</w:t>
      </w:r>
      <w:r w:rsidRPr="009318EC">
        <w:rPr>
          <w:rFonts w:ascii="Arial" w:hAnsi="Arial" w:cs="Arial"/>
        </w:rPr>
        <w:tab/>
        <w:t>sie in den historischen Kontext einordnen und den Sachverhalt erläutern,</w:t>
      </w:r>
    </w:p>
    <w:p w14:paraId="5600A57D" w14:textId="1D22EC2E" w:rsidR="004D45C7" w:rsidRPr="009318EC" w:rsidRDefault="004D45C7" w:rsidP="009318EC">
      <w:pPr>
        <w:pBdr>
          <w:top w:val="single" w:sz="4" w:space="1" w:color="auto"/>
          <w:left w:val="single" w:sz="4" w:space="4" w:color="auto"/>
          <w:bottom w:val="single" w:sz="4" w:space="1" w:color="auto"/>
          <w:right w:val="single" w:sz="4" w:space="4" w:color="auto"/>
        </w:pBdr>
        <w:rPr>
          <w:rFonts w:ascii="Arial" w:hAnsi="Arial" w:cs="Arial"/>
        </w:rPr>
      </w:pPr>
      <w:r w:rsidRPr="009318EC">
        <w:rPr>
          <w:rFonts w:ascii="Arial" w:hAnsi="Arial" w:cs="Arial"/>
        </w:rPr>
        <w:t>3 I</w:t>
      </w:r>
      <w:r w:rsidRPr="009318EC">
        <w:rPr>
          <w:rFonts w:ascii="Arial" w:hAnsi="Arial" w:cs="Arial"/>
        </w:rPr>
        <w:tab/>
        <w:t>vom Steins Urteil überprüfen.</w:t>
      </w:r>
    </w:p>
    <w:p w14:paraId="040C8902" w14:textId="6FF0CA08" w:rsidR="004D45C7" w:rsidRDefault="004D45C7"/>
    <w:p w14:paraId="0383953A" w14:textId="6A0074C3" w:rsidR="004D45C7" w:rsidRDefault="004D45C7"/>
    <w:p w14:paraId="2E8C3A80" w14:textId="54AD1C49" w:rsidR="004D45C7" w:rsidRDefault="004D45C7"/>
    <w:p w14:paraId="102309EB" w14:textId="2B403757" w:rsidR="004D45C7" w:rsidRDefault="004D45C7"/>
    <w:p w14:paraId="5997DC92" w14:textId="31F5B052" w:rsidR="004D45C7" w:rsidRDefault="004D45C7"/>
    <w:p w14:paraId="397A071E" w14:textId="196FCEC3" w:rsidR="004D45C7" w:rsidRDefault="004D45C7"/>
    <w:p w14:paraId="715BBF8A" w14:textId="67D013E1" w:rsidR="004D45C7" w:rsidRDefault="004D45C7"/>
    <w:p w14:paraId="34979D98" w14:textId="3785978D" w:rsidR="004D45C7" w:rsidRDefault="004D45C7"/>
    <w:p w14:paraId="1B13D311" w14:textId="6294FAA8" w:rsidR="004D45C7" w:rsidRDefault="004D45C7"/>
    <w:p w14:paraId="0860E3D0" w14:textId="081061CE" w:rsidR="004D45C7" w:rsidRDefault="004D45C7"/>
    <w:p w14:paraId="7784DAFF" w14:textId="3ED26D8F" w:rsidR="004D45C7" w:rsidRDefault="004D45C7"/>
    <w:p w14:paraId="29C1E9C8" w14:textId="77777777" w:rsidR="004D45C7" w:rsidRDefault="004D45C7"/>
    <w:sectPr w:rsidR="004D45C7" w:rsidSect="009318EC">
      <w:type w:val="continuous"/>
      <w:pgSz w:w="11906" w:h="16838"/>
      <w:pgMar w:top="1418" w:right="1418" w:bottom="1134" w:left="1418"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B7B73" w14:textId="77777777" w:rsidR="00A60C94" w:rsidRDefault="00A60C94" w:rsidP="00762D55">
      <w:pPr>
        <w:spacing w:after="0" w:line="240" w:lineRule="auto"/>
      </w:pPr>
      <w:r>
        <w:separator/>
      </w:r>
    </w:p>
  </w:endnote>
  <w:endnote w:type="continuationSeparator" w:id="0">
    <w:p w14:paraId="4D6173D9" w14:textId="77777777" w:rsidR="00A60C94" w:rsidRDefault="00A60C94" w:rsidP="0076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2F9A3" w14:textId="77777777" w:rsidR="00A60C94" w:rsidRDefault="00A60C94" w:rsidP="00762D55">
      <w:pPr>
        <w:spacing w:after="0" w:line="240" w:lineRule="auto"/>
      </w:pPr>
      <w:r>
        <w:separator/>
      </w:r>
    </w:p>
  </w:footnote>
  <w:footnote w:type="continuationSeparator" w:id="0">
    <w:p w14:paraId="18359D4D" w14:textId="77777777" w:rsidR="00A60C94" w:rsidRDefault="00A60C94" w:rsidP="00762D55">
      <w:pPr>
        <w:spacing w:after="0" w:line="240" w:lineRule="auto"/>
      </w:pPr>
      <w:r>
        <w:continuationSeparator/>
      </w:r>
    </w:p>
  </w:footnote>
  <w:footnote w:id="1">
    <w:p w14:paraId="77482724" w14:textId="0795BDF5" w:rsidR="00762D55" w:rsidRDefault="00762D55">
      <w:pPr>
        <w:pStyle w:val="Funotentext"/>
      </w:pPr>
      <w:r>
        <w:rPr>
          <w:rStyle w:val="Funotenzeichen"/>
        </w:rPr>
        <w:footnoteRef/>
      </w:r>
      <w:r>
        <w:t xml:space="preserve"> Der russische Zar Alexander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329DE" w14:textId="5DC6C702" w:rsidR="009318EC" w:rsidRPr="00C61176" w:rsidRDefault="009318EC" w:rsidP="009318EC">
    <w:pPr>
      <w:spacing w:after="0"/>
      <w:rPr>
        <w:color w:val="000000" w:themeColor="text1"/>
        <w:sz w:val="24"/>
        <w:szCs w:val="24"/>
      </w:rPr>
    </w:pPr>
    <w:r w:rsidRPr="00C61176">
      <w:rPr>
        <w:color w:val="000000" w:themeColor="text1"/>
        <w:sz w:val="24"/>
        <w:szCs w:val="24"/>
      </w:rPr>
      <w:t>Berufliches Gymnasium</w:t>
    </w:r>
    <w:r w:rsidRPr="00C61176">
      <w:rPr>
        <w:color w:val="000000" w:themeColor="text1"/>
        <w:sz w:val="24"/>
        <w:szCs w:val="24"/>
      </w:rPr>
      <w:tab/>
    </w:r>
    <w:r w:rsidRPr="00C61176">
      <w:rPr>
        <w:color w:val="000000" w:themeColor="text1"/>
        <w:sz w:val="24"/>
        <w:szCs w:val="24"/>
      </w:rPr>
      <w:tab/>
    </w:r>
    <w:r w:rsidRPr="00C61176">
      <w:rPr>
        <w:color w:val="000000" w:themeColor="text1"/>
        <w:sz w:val="24"/>
        <w:szCs w:val="24"/>
      </w:rPr>
      <w:tab/>
    </w:r>
    <w:r w:rsidRPr="00C61176">
      <w:rPr>
        <w:color w:val="000000" w:themeColor="text1"/>
        <w:sz w:val="24"/>
        <w:szCs w:val="24"/>
      </w:rPr>
      <w:tab/>
    </w:r>
    <w:r w:rsidRPr="00C61176">
      <w:rPr>
        <w:color w:val="000000" w:themeColor="text1"/>
        <w:sz w:val="24"/>
        <w:szCs w:val="24"/>
      </w:rPr>
      <w:tab/>
    </w:r>
    <w:r w:rsidRPr="00C61176">
      <w:rPr>
        <w:color w:val="000000" w:themeColor="text1"/>
        <w:sz w:val="24"/>
        <w:szCs w:val="24"/>
      </w:rPr>
      <w:tab/>
      <w:t xml:space="preserve">Dessau-Roßlau, </w:t>
    </w:r>
    <w:r>
      <w:rPr>
        <w:color w:val="000000" w:themeColor="text1"/>
        <w:sz w:val="24"/>
        <w:szCs w:val="24"/>
      </w:rPr>
      <w:t>26</w:t>
    </w:r>
    <w:r w:rsidRPr="00C61176">
      <w:rPr>
        <w:color w:val="000000" w:themeColor="text1"/>
        <w:sz w:val="24"/>
        <w:szCs w:val="24"/>
      </w:rPr>
      <w:t>.1</w:t>
    </w:r>
    <w:r>
      <w:rPr>
        <w:color w:val="000000" w:themeColor="text1"/>
        <w:sz w:val="24"/>
        <w:szCs w:val="24"/>
      </w:rPr>
      <w:t>1</w:t>
    </w:r>
    <w:r w:rsidRPr="00C61176">
      <w:rPr>
        <w:color w:val="000000" w:themeColor="text1"/>
        <w:sz w:val="24"/>
        <w:szCs w:val="24"/>
      </w:rPr>
      <w:t>.2020</w:t>
    </w:r>
  </w:p>
  <w:p w14:paraId="442A15FF" w14:textId="77777777" w:rsidR="009318EC" w:rsidRPr="00C61176" w:rsidRDefault="009318EC" w:rsidP="009318EC">
    <w:pPr>
      <w:spacing w:after="0"/>
      <w:rPr>
        <w:color w:val="000000" w:themeColor="text1"/>
        <w:sz w:val="24"/>
        <w:szCs w:val="24"/>
      </w:rPr>
    </w:pPr>
    <w:proofErr w:type="spellStart"/>
    <w:r w:rsidRPr="00C61176">
      <w:rPr>
        <w:color w:val="000000" w:themeColor="text1"/>
        <w:sz w:val="24"/>
        <w:szCs w:val="24"/>
      </w:rPr>
      <w:t>Anh</w:t>
    </w:r>
    <w:proofErr w:type="spellEnd"/>
    <w:r w:rsidRPr="00C61176">
      <w:rPr>
        <w:color w:val="000000" w:themeColor="text1"/>
        <w:sz w:val="24"/>
        <w:szCs w:val="24"/>
      </w:rPr>
      <w:t>. BSZ „Hugo Junkers“ Dessau-Roßlau</w:t>
    </w:r>
  </w:p>
  <w:p w14:paraId="1D9AA44A" w14:textId="3B7E17FF" w:rsidR="009318EC" w:rsidRPr="00C61176" w:rsidRDefault="009318EC" w:rsidP="009318EC">
    <w:pPr>
      <w:spacing w:after="0"/>
      <w:rPr>
        <w:color w:val="000000" w:themeColor="text1"/>
        <w:sz w:val="24"/>
        <w:szCs w:val="24"/>
      </w:rPr>
    </w:pPr>
    <w:r w:rsidRPr="00C61176">
      <w:rPr>
        <w:color w:val="000000" w:themeColor="text1"/>
        <w:sz w:val="24"/>
        <w:szCs w:val="24"/>
      </w:rPr>
      <w:t xml:space="preserve">Geschichte / </w:t>
    </w:r>
    <w:r w:rsidRPr="00C61176">
      <w:rPr>
        <w:b/>
        <w:bCs/>
        <w:color w:val="000000" w:themeColor="text1"/>
        <w:sz w:val="24"/>
        <w:szCs w:val="24"/>
      </w:rPr>
      <w:t xml:space="preserve">Kurs </w:t>
    </w:r>
    <w:r>
      <w:rPr>
        <w:b/>
        <w:bCs/>
        <w:color w:val="000000" w:themeColor="text1"/>
        <w:sz w:val="24"/>
        <w:szCs w:val="24"/>
      </w:rPr>
      <w:t>BG</w:t>
    </w:r>
    <w:r>
      <w:rPr>
        <w:b/>
        <w:bCs/>
        <w:color w:val="000000" w:themeColor="text1"/>
        <w:sz w:val="24"/>
        <w:szCs w:val="24"/>
      </w:rPr>
      <w:t>G</w:t>
    </w:r>
    <w:r>
      <w:rPr>
        <w:b/>
        <w:bCs/>
        <w:color w:val="000000" w:themeColor="text1"/>
        <w:sz w:val="24"/>
        <w:szCs w:val="24"/>
      </w:rPr>
      <w:t xml:space="preserve"> 19-1</w:t>
    </w:r>
    <w:r w:rsidRPr="00C61176">
      <w:rPr>
        <w:color w:val="000000" w:themeColor="text1"/>
        <w:sz w:val="24"/>
        <w:szCs w:val="24"/>
      </w:rPr>
      <w:t xml:space="preserve"> / 1. Klausur</w:t>
    </w:r>
  </w:p>
  <w:p w14:paraId="509D7DC1" w14:textId="77777777" w:rsidR="009318EC" w:rsidRPr="00C61176" w:rsidRDefault="009318EC" w:rsidP="009318EC">
    <w:pPr>
      <w:spacing w:after="0"/>
      <w:rPr>
        <w:color w:val="000000" w:themeColor="text1"/>
        <w:sz w:val="24"/>
        <w:szCs w:val="24"/>
      </w:rPr>
    </w:pPr>
    <w:r w:rsidRPr="00C61176">
      <w:rPr>
        <w:color w:val="000000" w:themeColor="text1"/>
        <w:sz w:val="24"/>
        <w:szCs w:val="24"/>
      </w:rPr>
      <w:t>Fachlehrer: Herr Perske</w:t>
    </w:r>
    <w:r w:rsidRPr="00C61176">
      <w:rPr>
        <w:color w:val="000000" w:themeColor="text1"/>
        <w:sz w:val="24"/>
        <w:szCs w:val="24"/>
      </w:rPr>
      <w:tab/>
    </w:r>
    <w:r w:rsidRPr="00C61176">
      <w:rPr>
        <w:color w:val="000000" w:themeColor="text1"/>
        <w:sz w:val="24"/>
        <w:szCs w:val="24"/>
      </w:rPr>
      <w:tab/>
    </w:r>
    <w:r w:rsidRPr="00C61176">
      <w:rPr>
        <w:color w:val="000000" w:themeColor="text1"/>
        <w:sz w:val="24"/>
        <w:szCs w:val="24"/>
      </w:rPr>
      <w:tab/>
    </w:r>
    <w:r w:rsidRPr="00C61176">
      <w:rPr>
        <w:color w:val="000000" w:themeColor="text1"/>
        <w:sz w:val="24"/>
        <w:szCs w:val="24"/>
      </w:rPr>
      <w:tab/>
    </w:r>
    <w:r w:rsidRPr="00C61176">
      <w:rPr>
        <w:color w:val="000000" w:themeColor="text1"/>
        <w:sz w:val="24"/>
        <w:szCs w:val="24"/>
      </w:rPr>
      <w:tab/>
    </w:r>
    <w:r w:rsidRPr="00C61176">
      <w:rPr>
        <w:color w:val="000000" w:themeColor="text1"/>
        <w:sz w:val="24"/>
        <w:szCs w:val="24"/>
      </w:rPr>
      <w:tab/>
    </w:r>
    <w:r w:rsidRPr="00C61176">
      <w:rPr>
        <w:b/>
        <w:bCs/>
        <w:color w:val="000000" w:themeColor="text1"/>
        <w:sz w:val="24"/>
        <w:szCs w:val="24"/>
      </w:rPr>
      <w:t>Name</w:t>
    </w:r>
    <w:r w:rsidRPr="00C61176">
      <w:rPr>
        <w:color w:val="000000" w:themeColor="text1"/>
        <w:sz w:val="24"/>
        <w:szCs w:val="24"/>
      </w:rPr>
      <w:t>:</w:t>
    </w:r>
  </w:p>
  <w:p w14:paraId="5696B160" w14:textId="0D0972DA" w:rsidR="009318EC" w:rsidRDefault="009318EC">
    <w:pPr>
      <w:pStyle w:val="Kopfzeile"/>
    </w:pPr>
  </w:p>
  <w:p w14:paraId="6DEF64FB" w14:textId="77777777" w:rsidR="009318EC" w:rsidRDefault="009318E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749"/>
    <w:rsid w:val="000221A1"/>
    <w:rsid w:val="001C0749"/>
    <w:rsid w:val="001C6673"/>
    <w:rsid w:val="004D45C7"/>
    <w:rsid w:val="00584B6B"/>
    <w:rsid w:val="00762D55"/>
    <w:rsid w:val="009318EC"/>
    <w:rsid w:val="009C12B2"/>
    <w:rsid w:val="00A60C94"/>
    <w:rsid w:val="00A83039"/>
    <w:rsid w:val="00DA62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7F17C"/>
  <w15:chartTrackingRefBased/>
  <w15:docId w15:val="{AB8B3575-0CC8-4F53-9706-714262D8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762D5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62D55"/>
    <w:rPr>
      <w:sz w:val="20"/>
      <w:szCs w:val="20"/>
    </w:rPr>
  </w:style>
  <w:style w:type="character" w:styleId="Funotenzeichen">
    <w:name w:val="footnote reference"/>
    <w:basedOn w:val="Absatz-Standardschriftart"/>
    <w:uiPriority w:val="99"/>
    <w:semiHidden/>
    <w:unhideWhenUsed/>
    <w:rsid w:val="00762D55"/>
    <w:rPr>
      <w:vertAlign w:val="superscript"/>
    </w:rPr>
  </w:style>
  <w:style w:type="paragraph" w:styleId="Kopfzeile">
    <w:name w:val="header"/>
    <w:basedOn w:val="Standard"/>
    <w:link w:val="KopfzeileZchn"/>
    <w:uiPriority w:val="99"/>
    <w:unhideWhenUsed/>
    <w:rsid w:val="00931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18EC"/>
  </w:style>
  <w:style w:type="paragraph" w:styleId="Fuzeile">
    <w:name w:val="footer"/>
    <w:basedOn w:val="Standard"/>
    <w:link w:val="FuzeileZchn"/>
    <w:uiPriority w:val="99"/>
    <w:unhideWhenUsed/>
    <w:rsid w:val="00931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18EC"/>
  </w:style>
  <w:style w:type="character" w:styleId="Zeilennummer">
    <w:name w:val="line number"/>
    <w:basedOn w:val="Absatz-Standardschriftart"/>
    <w:uiPriority w:val="99"/>
    <w:semiHidden/>
    <w:unhideWhenUsed/>
    <w:rsid w:val="00931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C27F1-3EAE-447D-916C-3239CA68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2862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Perske</dc:creator>
  <cp:keywords/>
  <dc:description/>
  <cp:lastModifiedBy>Fabian Perske</cp:lastModifiedBy>
  <cp:revision>3</cp:revision>
  <dcterms:created xsi:type="dcterms:W3CDTF">2020-11-24T20:42:00Z</dcterms:created>
  <dcterms:modified xsi:type="dcterms:W3CDTF">2020-11-24T21:27:00Z</dcterms:modified>
</cp:coreProperties>
</file>