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A8" w:rsidRDefault="00863D48" w:rsidP="00B036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Bestimmter Artikel - </w:t>
      </w:r>
      <w:r w:rsidRPr="00863D48">
        <w:rPr>
          <w:b/>
          <w:sz w:val="28"/>
          <w:szCs w:val="28"/>
        </w:rPr>
        <w:t>Bewegungsspiel</w:t>
      </w:r>
      <w:r>
        <w:rPr>
          <w:b/>
          <w:sz w:val="28"/>
          <w:szCs w:val="28"/>
        </w:rPr>
        <w:t xml:space="preserve"> </w:t>
      </w:r>
      <w:r w:rsidR="00B036A8">
        <w:rPr>
          <w:b/>
          <w:sz w:val="28"/>
          <w:szCs w:val="28"/>
        </w:rPr>
        <w:t xml:space="preserve">    </w:t>
      </w:r>
    </w:p>
    <w:p w:rsidR="00B036A8" w:rsidRPr="00863D48" w:rsidRDefault="00B036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t xml:space="preserve">Entnommen aus : </w:t>
      </w:r>
      <w:hyperlink r:id="rId4" w:history="1">
        <w:proofErr w:type="spellStart"/>
        <w:r>
          <w:rPr>
            <w:rStyle w:val="Hyperlink"/>
          </w:rPr>
          <w:t>Bewegungsspiel_Artikel</w:t>
        </w:r>
        <w:proofErr w:type="spellEnd"/>
        <w:r>
          <w:rPr>
            <w:rStyle w:val="Hyperlink"/>
          </w:rPr>
          <w:t xml:space="preserve"> - Dateien - MLU-Cloud (uni-halle.de)</w:t>
        </w:r>
      </w:hyperlink>
    </w:p>
    <w:p w:rsidR="00863D48" w:rsidRPr="00B036A8" w:rsidRDefault="00863D48">
      <w:pPr>
        <w:rPr>
          <w:sz w:val="24"/>
          <w:szCs w:val="24"/>
        </w:rPr>
      </w:pPr>
      <w:r w:rsidRPr="00863D48">
        <w:rPr>
          <w:b/>
          <w:u w:val="single"/>
        </w:rPr>
        <w:t>Ziel:</w:t>
      </w:r>
      <w:r>
        <w:t xml:space="preserve"> </w:t>
      </w:r>
      <w:r w:rsidRPr="00B036A8">
        <w:rPr>
          <w:sz w:val="24"/>
          <w:szCs w:val="24"/>
        </w:rPr>
        <w:t xml:space="preserve">Auf spielerische Weise werden durch dieses Spiel die bestimmten Artikel der, die, das für ausgewählte Wörter aus dem Themenbereich „Lebensmittel“ geübt. </w:t>
      </w:r>
      <w:bookmarkStart w:id="0" w:name="_GoBack"/>
      <w:bookmarkEnd w:id="0"/>
    </w:p>
    <w:p w:rsidR="00863D48" w:rsidRPr="00B036A8" w:rsidRDefault="00863D48">
      <w:pPr>
        <w:rPr>
          <w:sz w:val="24"/>
          <w:szCs w:val="24"/>
        </w:rPr>
      </w:pPr>
      <w:r w:rsidRPr="00B036A8">
        <w:rPr>
          <w:sz w:val="24"/>
          <w:szCs w:val="24"/>
        </w:rPr>
        <w:t xml:space="preserve">Ziel ist es möglichst viele passende „Artikelbälle“ den gezeigten Bildkarten mit Substantiven zuzuordnen. Neben dem Üben der Artikel wird dieses Spiel dem Bewegungsdrang der Schüler*innen gerecht, es fördert zudem die Hand-Augen-Koordination und das Sozialverhalten, insofern gemeinsam gespielt wird. </w:t>
      </w:r>
    </w:p>
    <w:p w:rsidR="00863D48" w:rsidRPr="00B036A8" w:rsidRDefault="00863D48">
      <w:pPr>
        <w:rPr>
          <w:sz w:val="24"/>
          <w:szCs w:val="24"/>
        </w:rPr>
      </w:pPr>
      <w:r w:rsidRPr="00B036A8">
        <w:rPr>
          <w:sz w:val="24"/>
          <w:szCs w:val="24"/>
        </w:rPr>
        <w:sym w:font="Symbol" w:char="F0B7"/>
      </w:r>
      <w:r w:rsidRPr="00B036A8">
        <w:rPr>
          <w:sz w:val="24"/>
          <w:szCs w:val="24"/>
        </w:rPr>
        <w:t xml:space="preserve"> Material: drei verschiedenfarbige Bälle, die die Artikel repräsentieren (blau = der, rot = die, grün = das), Bildkarten mit Kontrollmöglichkeit auf der Rückseite zum Thema Lebensmittel mit deutscher Bezeichnung und arabischer Übersetzung </w:t>
      </w:r>
    </w:p>
    <w:p w:rsidR="00216C41" w:rsidRPr="00B036A8" w:rsidRDefault="00863D48">
      <w:pPr>
        <w:rPr>
          <w:sz w:val="24"/>
          <w:szCs w:val="24"/>
        </w:rPr>
      </w:pPr>
      <w:r w:rsidRPr="00B036A8">
        <w:rPr>
          <w:sz w:val="24"/>
          <w:szCs w:val="24"/>
        </w:rPr>
        <w:sym w:font="Symbol" w:char="F0B7"/>
      </w:r>
      <w:r w:rsidRPr="00B036A8">
        <w:rPr>
          <w:sz w:val="24"/>
          <w:szCs w:val="24"/>
        </w:rPr>
        <w:t xml:space="preserve"> Durchführung: Das Spiel ist für 2-4 Schüler*innen konzipiert. Es lässt sich sowohl in einer Freiarbeitsphase als auch in einer Einzelförderung einsetzen. Auf Grund des großen Bewegungsanteils der Schüler*innen ist es notwendig für ausreichend Platz zum Spielen zu sorgen (z.B. in einem Extraraum oder auf dem Schulhof). Vor Spielbeginn bedarf es einer kurzen Einführung durch die/den Klassenlehrer*in. Im weiteren Verlauf ist das Spiel selbsterklärend und durch die Möglichkeit der Eigenkontrolle kann das Spiel selbstständig durchgeführt werden. Auf der einen Seite übernimmt eine Schülerin/ ein Schüler die Rolle der Fängerin/ des Fängers. Auf der anderen Seite gibt es bis zu drei Werfer*innen, die sich jeweils einer Artikelfarbe mit passendem Ball zuordnen. Das Spiel beginnt, indem sich die Fängerin/ der Fänger eine Bildkarte in den Ringordner einheftet, sodass die Karte für die Werfer*innen gut sichtbar ist. Die Schüler*innen beraten über den richtigen Artikel und werfen der Fängerin/dem Fänger den passenden „Artikelball“ zu. Wenn dieser gefangen wurde, kontrolliert sie/er die Farbe des Balls mit dem Farbsymbol auf der Rückseite, bestätigt oder korrigiert die Artikelwahl und heftet sich eine neue Bildkarte ein. Nach fünf Durchgängen tauscht eine Werferin/ ein Werfer mit der Fängerin/dem Fänger. Neben der oben angebotenen Durchführung bietet das Spiel unterschiedliche Differenzierungsmaßnahmen, die individuell an die jeweilige Lerner*innengruppe angepasst werden können. Beim Spiel mit zwei Schüler*innen (Werfer*in und Fänger*in) kann ein Wettkampfcharakter entstehen, indem der/die Werfer*in aus einer Schale die verschiedenfarbigen Bälle entnehmen kann und innerhalb einer vorgegebenen Zeit diese dem/der Fänger*in zuspielt. Nach Ablauf der Zeit werden die korrekten Artikelbälle gezählt und die Positionen werden gewechselt. Im Anschluss werden die korrekten Artikelbälle gezählt und der/ die Spieler*in mit den meisten richtigen Artikelbällen hat gewonnen. Des Weiteren können Bildkarten aus verschiedenen Themenbereichen eingesetzt werden (Lebenswelt der Kinder, Stundenthema).</w:t>
      </w:r>
    </w:p>
    <w:p w:rsidR="00B036A8" w:rsidRDefault="00B036A8"/>
    <w:p w:rsidR="00863D48" w:rsidRDefault="00863D48"/>
    <w:p w:rsidR="00863D48" w:rsidRDefault="00B036A8">
      <w:r w:rsidRPr="00B036A8">
        <w:lastRenderedPageBreak/>
        <w:drawing>
          <wp:inline distT="0" distB="0" distL="0" distR="0" wp14:anchorId="02320039" wp14:editId="33B1A128">
            <wp:extent cx="4228396" cy="206502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8129" cy="207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A8" w:rsidRDefault="00B036A8">
      <w:r w:rsidRPr="00B036A8">
        <w:drawing>
          <wp:inline distT="0" distB="0" distL="0" distR="0" wp14:anchorId="7748E34D" wp14:editId="04F1586F">
            <wp:extent cx="4243707" cy="2331720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5733" cy="234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A8" w:rsidRDefault="00B036A8">
      <w:r w:rsidRPr="00B036A8">
        <w:drawing>
          <wp:inline distT="0" distB="0" distL="0" distR="0" wp14:anchorId="63BF933C" wp14:editId="21E76B12">
            <wp:extent cx="4465320" cy="1084829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795" cy="109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A8" w:rsidRDefault="00B036A8">
      <w:r w:rsidRPr="00B036A8">
        <w:drawing>
          <wp:inline distT="0" distB="0" distL="0" distR="0" wp14:anchorId="1FAA811E" wp14:editId="6B281B96">
            <wp:extent cx="2521428" cy="915988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541" cy="93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B036A8" w:rsidRPr="00B036A8" w:rsidRDefault="00B036A8">
      <w:pPr>
        <w:rPr>
          <w:u w:val="single"/>
        </w:rPr>
      </w:pPr>
      <w:r w:rsidRPr="00B036A8">
        <w:rPr>
          <w:u w:val="single"/>
        </w:rPr>
        <w:t xml:space="preserve">Muster einer Vokabelkarte: </w:t>
      </w:r>
    </w:p>
    <w:p w:rsidR="00B036A8" w:rsidRDefault="00B036A8">
      <w:r w:rsidRPr="00B036A8">
        <w:drawing>
          <wp:inline distT="0" distB="0" distL="0" distR="0" wp14:anchorId="7FB27978" wp14:editId="7CEAE6FA">
            <wp:extent cx="2796540" cy="1849120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11" cy="188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48" w:rsidRDefault="00863D48"/>
    <w:p w:rsidR="00863D48" w:rsidRDefault="00863D48"/>
    <w:p w:rsidR="00863D48" w:rsidRDefault="00863D48"/>
    <w:sectPr w:rsidR="00863D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8"/>
    <w:rsid w:val="00216C41"/>
    <w:rsid w:val="004228D9"/>
    <w:rsid w:val="00863D48"/>
    <w:rsid w:val="00B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3196"/>
  <w15:chartTrackingRefBased/>
  <w15:docId w15:val="{B2281FEC-D010-4149-8257-B296B322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03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loud.uni-halle.de/index.php/s/XWXg7coJ9SnBPBw?path=%2FMaterialien_WiSe_2016_17%2FBewegungsspiel_Artike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Fiedler, Annette</dc:creator>
  <cp:keywords/>
  <dc:description/>
  <cp:lastModifiedBy>Fiedler, Annette</cp:lastModifiedBy>
  <cp:revision>2</cp:revision>
  <dcterms:created xsi:type="dcterms:W3CDTF">2022-09-02T06:05:00Z</dcterms:created>
  <dcterms:modified xsi:type="dcterms:W3CDTF">2022-09-02T06:23:00Z</dcterms:modified>
</cp:coreProperties>
</file>